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1AA0A" w14:textId="40DA060D" w:rsidR="003F063B" w:rsidRPr="003F063B" w:rsidRDefault="003F063B" w:rsidP="003F063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063B">
        <w:rPr>
          <w:rFonts w:ascii="Times New Roman" w:hAnsi="Times New Roman" w:cs="Times New Roman"/>
          <w:b/>
          <w:bCs/>
          <w:sz w:val="28"/>
          <w:szCs w:val="28"/>
        </w:rPr>
        <w:t xml:space="preserve">Финансово-экономическое обоснование сметы на 2027 год </w:t>
      </w:r>
      <w:r w:rsidRPr="003F063B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03CCE5B7" w14:textId="6F4681CC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Обращаем внимание, что в СНТ «Возрождение» планомерно снижало взносы на протяжении трёх лет, несмотря на общее подорожание жизни. Размер взносов, достигнутый после трёхлетнего снижения, не менялся на протяжении последних лет, составляя 20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Однако общее подорожание работ, услуг и тарифов большинства наших контрагентов в совокупности со скачками инфляции делает </w:t>
      </w:r>
      <w:r>
        <w:rPr>
          <w:rFonts w:ascii="Times New Roman" w:hAnsi="Times New Roman" w:cs="Times New Roman"/>
          <w:sz w:val="24"/>
          <w:szCs w:val="24"/>
        </w:rPr>
        <w:t>этот процесс крайне затруднительным, но мы стараемся держать взносы на прежнем уровне.</w:t>
      </w:r>
    </w:p>
    <w:p w14:paraId="35AD83D4" w14:textId="0DC873BC" w:rsidR="00EA3F68" w:rsidRDefault="003F063B" w:rsidP="003F063B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В 2027 году членские взносы предлагается установить в размере 5 </w:t>
      </w:r>
      <w:r w:rsidR="000D5B89">
        <w:rPr>
          <w:rFonts w:ascii="Times New Roman" w:hAnsi="Times New Roman" w:cs="Times New Roman"/>
          <w:sz w:val="24"/>
          <w:szCs w:val="24"/>
        </w:rPr>
        <w:t>70</w:t>
      </w:r>
      <w:r w:rsidRPr="003F063B">
        <w:rPr>
          <w:rFonts w:ascii="Times New Roman" w:hAnsi="Times New Roman" w:cs="Times New Roman"/>
          <w:sz w:val="24"/>
          <w:szCs w:val="24"/>
        </w:rPr>
        <w:t>2 000 рублей.</w:t>
      </w:r>
      <w:r w:rsidR="00EA3F68">
        <w:rPr>
          <w:rFonts w:ascii="Times New Roman" w:hAnsi="Times New Roman" w:cs="Times New Roman"/>
          <w:sz w:val="24"/>
          <w:szCs w:val="24"/>
        </w:rPr>
        <w:br/>
      </w:r>
    </w:p>
    <w:p w14:paraId="66954B42" w14:textId="3502561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F68">
        <w:rPr>
          <w:rFonts w:ascii="Times New Roman" w:hAnsi="Times New Roman" w:cs="Times New Roman"/>
          <w:b/>
          <w:bCs/>
          <w:sz w:val="24"/>
          <w:szCs w:val="24"/>
        </w:rPr>
        <w:t>В членские взносы входят следующие статьи расходов:</w:t>
      </w:r>
    </w:p>
    <w:p w14:paraId="08752282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1. Административные расходы</w:t>
      </w:r>
    </w:p>
    <w:p w14:paraId="10B98E8D" w14:textId="77777777" w:rsidR="003F063B" w:rsidRPr="003F063B" w:rsidRDefault="003F063B" w:rsidP="003F063B">
      <w:pPr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1.1. Мобильная связь и информационные расходы – 24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По статье проходит оплата затрат на информирование членов СНТ, рассылки смс, подтверждение операций.</w:t>
      </w:r>
    </w:p>
    <w:p w14:paraId="399E68FA" w14:textId="77777777" w:rsidR="003F063B" w:rsidRPr="003F063B" w:rsidRDefault="003F063B" w:rsidP="003F063B">
      <w:pPr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1.2. Содержание и обслуживание ПК, </w:t>
      </w:r>
      <w:proofErr w:type="spellStart"/>
      <w:proofErr w:type="gramStart"/>
      <w:r w:rsidRPr="003F063B">
        <w:rPr>
          <w:rFonts w:ascii="Times New Roman" w:hAnsi="Times New Roman" w:cs="Times New Roman"/>
          <w:sz w:val="24"/>
          <w:szCs w:val="24"/>
        </w:rPr>
        <w:t>орг.техники</w:t>
      </w:r>
      <w:proofErr w:type="spellEnd"/>
      <w:proofErr w:type="gramEnd"/>
      <w:r w:rsidRPr="003F063B">
        <w:rPr>
          <w:rFonts w:ascii="Times New Roman" w:hAnsi="Times New Roman" w:cs="Times New Roman"/>
          <w:sz w:val="24"/>
          <w:szCs w:val="24"/>
        </w:rPr>
        <w:t xml:space="preserve">, программное обеспечение – 30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Заправка картриджей для принтеров, мелкий текущий ремонт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орг.техники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0D2E09AD" w14:textId="77777777" w:rsidR="003F063B" w:rsidRPr="003F063B" w:rsidRDefault="003F063B" w:rsidP="003F063B">
      <w:pPr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1.3. Канцелярские, почтовые расходы – 15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Покупка бумаги, направление уведомлений, направление заказных писем, официальная переписка с </w:t>
      </w:r>
      <w:proofErr w:type="spellStart"/>
      <w:proofErr w:type="gramStart"/>
      <w:r w:rsidRPr="003F063B">
        <w:rPr>
          <w:rFonts w:ascii="Times New Roman" w:hAnsi="Times New Roman" w:cs="Times New Roman"/>
          <w:sz w:val="24"/>
          <w:szCs w:val="24"/>
        </w:rPr>
        <w:t>гос.органами</w:t>
      </w:r>
      <w:proofErr w:type="spellEnd"/>
      <w:proofErr w:type="gramEnd"/>
      <w:r w:rsidRPr="003F063B">
        <w:rPr>
          <w:rFonts w:ascii="Times New Roman" w:hAnsi="Times New Roman" w:cs="Times New Roman"/>
          <w:sz w:val="24"/>
          <w:szCs w:val="24"/>
        </w:rPr>
        <w:t>, рассылка писем должникам, прочие почтовые расходы.</w:t>
      </w:r>
    </w:p>
    <w:p w14:paraId="3A35F6EF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2. Транспортные, командировочные расходы – 24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434EF46F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По статье проходят затраты на компенсацию транспортных, командировочных расходов сотрудников СНТ (поездки в Приозерск для переговоров, участия в совещаниях, заключения договоров, работа с удалённой бухгалтерией, поездки на базы для закупки инструмента, </w:t>
      </w:r>
      <w:proofErr w:type="spellStart"/>
      <w:proofErr w:type="gramStart"/>
      <w:r w:rsidRPr="003F063B">
        <w:rPr>
          <w:rFonts w:ascii="Times New Roman" w:hAnsi="Times New Roman" w:cs="Times New Roman"/>
          <w:sz w:val="24"/>
          <w:szCs w:val="24"/>
        </w:rPr>
        <w:t>зап.частей</w:t>
      </w:r>
      <w:proofErr w:type="spellEnd"/>
      <w:proofErr w:type="gramEnd"/>
      <w:r w:rsidRPr="003F063B">
        <w:rPr>
          <w:rFonts w:ascii="Times New Roman" w:hAnsi="Times New Roman" w:cs="Times New Roman"/>
          <w:sz w:val="24"/>
          <w:szCs w:val="24"/>
        </w:rPr>
        <w:t>, поездки для предоставления воды со скважин на анализы, и т.д.). Компенсация затрат производится по чекам.</w:t>
      </w:r>
    </w:p>
    <w:p w14:paraId="47041659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3. Бухгалтерские услуги</w:t>
      </w:r>
    </w:p>
    <w:p w14:paraId="02DA2DE0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3.1. Оплата услуг ООО «Виктория» на ведение бухгалтерского учёта, начисление заработной платы, налогов, формирование платёжных поручений, подготовку и сдачу отчётности – 420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из расчёта 35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в месяц.</w:t>
      </w:r>
    </w:p>
    <w:p w14:paraId="071EA02D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3.2. Воинский учёт – 20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в год. Обязательная работа по ведению воинского учёта сотрудников и подготовке документов в военкоматы.</w:t>
      </w:r>
    </w:p>
    <w:p w14:paraId="3CF3A1DC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4. Юридические услуги – 100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699558A4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Судебные иски, нотариальные услуги, государственные пошлины. Расходы связаны с взысканием задолженности по взносам с неплательщиков, оформлением лицензионных и кадастровых документов.</w:t>
      </w:r>
    </w:p>
    <w:p w14:paraId="2176736E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5. Банковские услуги – 60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5837135C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По этой статье сумма выросла из-за продолжающегося повышения тарифов «Сбербанком» на всех основных тарифах. В сумму входят банковские комиссии, оплата пакетов услуг, осуществление расчётов с контрагентами.</w:t>
      </w:r>
    </w:p>
    <w:p w14:paraId="53EE8670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lastRenderedPageBreak/>
        <w:t>6. Содержание имущества общего пользования СНТ «Возрождение»</w:t>
      </w:r>
    </w:p>
    <w:p w14:paraId="00A8649D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6.1. Водоснабжение – 360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Расходы на обслуживание, учёт и поддержание скважин; анализ воды из скважин; проверка и поддержание водопроводной сети, анализ воды колодцев. По этой статье сумма затрат возросла по причине подорожания анализов воды и стоимости расходных материалов для текущего ремонта водопроводной сети.</w:t>
      </w:r>
    </w:p>
    <w:p w14:paraId="57287A0E" w14:textId="0306CC1B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6.2. Дорожные работы – 400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Основные траты по статье – это уборка снега зимой, подравнивание и подсыпка дорог </w:t>
      </w:r>
      <w:r>
        <w:rPr>
          <w:rFonts w:ascii="Times New Roman" w:hAnsi="Times New Roman" w:cs="Times New Roman"/>
          <w:sz w:val="24"/>
          <w:szCs w:val="24"/>
        </w:rPr>
        <w:t>весной и осенью</w:t>
      </w:r>
      <w:r w:rsidRPr="003F063B">
        <w:rPr>
          <w:rFonts w:ascii="Times New Roman" w:hAnsi="Times New Roman" w:cs="Times New Roman"/>
          <w:sz w:val="24"/>
          <w:szCs w:val="24"/>
        </w:rPr>
        <w:t>. Сумма увеличена с учётом введённой практики подсыпки и выравнивания дорог ЩПС, а также участия в совместных ремонтных работах асфальтовых покрытий с соседними СНТ. В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F063B">
        <w:rPr>
          <w:rFonts w:ascii="Times New Roman" w:hAnsi="Times New Roman" w:cs="Times New Roman"/>
          <w:sz w:val="24"/>
          <w:szCs w:val="24"/>
        </w:rPr>
        <w:t xml:space="preserve"> году мы приняли финансовое участие в ремонте Садовой улицы от рынка в сторону озера Малое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Борково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 совместно с другими кооперативами. Дорожные работы объективно дорожают: стоимость ЩПС, щебня и работы спецтехники растёт ежегодно.</w:t>
      </w:r>
    </w:p>
    <w:p w14:paraId="46DF4C92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6.3. Оплата домена, хостинга, цифровой платформы и мобильного приложения сайта dpkvoz.ru – 34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Платформа «Цифровое СНТ» (включая мобильное приложение) – 1,8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в месяц. Оплата доменного имени и хостинга – 860 р.</w:t>
      </w:r>
    </w:p>
    <w:p w14:paraId="7F89480A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6.4. Текущий ремонт и замена светильников уличного освещения, замена счётчиков воды, оплата работ по их замене и установке – 80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Замена перегоревших ламп в светильниках, включая оплату работ по их установке, покупка, замена и установка счётчиков. Для расчёта использованы данные расходов по этой статье за аналогичный период 2026 года.</w:t>
      </w:r>
    </w:p>
    <w:p w14:paraId="509DA104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6.5. Содержание площадки для сбора ТКО – 30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Оплата услуг подборщика мусора, соблюдение чистоты и порядка на мусорной площадке в районе «Д» из расчёта 6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в месяц с мая по сентябрь включительно.</w:t>
      </w:r>
    </w:p>
    <w:p w14:paraId="4A36FA2F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7. Осуществление расчётов с организациями, осуществляющими снабжение</w:t>
      </w:r>
    </w:p>
    <w:p w14:paraId="3A28ADD9" w14:textId="36D0E3E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7.1. Оплата электроэнергии в ПСК по счётчикам на ТП: скважины, уличное освещение СНТ, помещение правления – 450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По этой статье удалось достичь существенной экономии за счёт замены насоса на скважине №5 на более современный и экономичный, а также благодаря не очень жаркому лету. Однако мы не знаем, каким будет следующее лето: если лето жаркое, разбор воды идёт активно, насосы работают постоянно, расход электричества большой. Поэтому мы всегда закладываем по максимуму, а если остаются средства, они идут в экономию. Лучше иметь запас, чем недосчитаться.</w:t>
      </w:r>
    </w:p>
    <w:p w14:paraId="45A23054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8. Осуществление расчётов с Региональным оператором по обращению с ТКО</w:t>
      </w:r>
    </w:p>
    <w:p w14:paraId="7A24DFD4" w14:textId="23CE469F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8.1. Оплата по договору с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Рег.оператором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 – 450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Норматив утверждается Правительством Ленинградской области. Норматив с 1-го домовладения в год – 2,26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куб.м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Тариф в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F063B">
        <w:rPr>
          <w:rFonts w:ascii="Times New Roman" w:hAnsi="Times New Roman" w:cs="Times New Roman"/>
          <w:sz w:val="24"/>
          <w:szCs w:val="24"/>
        </w:rPr>
        <w:t xml:space="preserve"> году за 1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куб.м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– 1 148,92 руб. СНТ «Возрождение» заключило договор по нормативу, согласно которому на протяжении 7 месяцев в году (с октября по апрель) мы имеем скидку в размере 70% от норматива, что примерно отражает объективную картину. В летние месяцы (с мая по сентябрь) оплата производится по полной стоимости. С учётом прогнозной индексации тарифов и во избежание перерасхода по данной статье закладываем небольшой резерв на случай возникновения спорных ситуаций.</w:t>
      </w:r>
    </w:p>
    <w:p w14:paraId="73ABB5A2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8.2. Договор на экологическое сопровождение, подготовку отчётов, оформление паспортов отходов и передачу информации – 30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1D63FE2A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9. Благоустройство земельных участков общего назначения</w:t>
      </w:r>
    </w:p>
    <w:p w14:paraId="201A63E8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lastRenderedPageBreak/>
        <w:t xml:space="preserve">9.1. Работы по поддержанию состояния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Осиновского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 озера, озера Блюдечко и озера Малое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Борково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 – 150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Работы по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Осиновскому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 озеру регулярно проводятся совместно с СНТ «Маяк», «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Свердловец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Смольнинское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Василеостровец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», «ДПКП-1»: подсыпается пляж на озере, поддерживается в порядке спортивная площадка, обновляются кабинки для переодевания, регулярно убирается мусор. В отчётном периоде мы начали принимать финансовое участие в содержании пляжа и ремонтных работах общей подъездной дороги к озеру Малое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Борково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По озеру Блюдечко продолжаем выстраивать взаимодействие с соседними СНТ. Сумма увеличена в связи с расширением географии работ и ростом стоимости услуг подрядчиков.</w:t>
      </w:r>
    </w:p>
    <w:p w14:paraId="2F777C2C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9.2. Выпиловка сухих, опасных деревьев и поросли – 150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Указанные работы часто связаны с риском падения деревьев, поэтому проводятся специалистами привлекаемых организаций на основании выбора наиболее выгодных для СНТ коммерческих предложений. По этой статье выросла как стоимость работ, так и предполагаемый объём, связанный с приведением в порядок территории, прилегающей к озеру Блюдечко.</w:t>
      </w:r>
    </w:p>
    <w:p w14:paraId="15E36301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10. Охрана территории и обеспечение безопасности</w:t>
      </w:r>
    </w:p>
    <w:p w14:paraId="068D0F7C" w14:textId="77777777" w:rsidR="007756F6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10.</w:t>
      </w:r>
      <w:r w:rsidR="007756F6">
        <w:rPr>
          <w:rFonts w:ascii="Times New Roman" w:hAnsi="Times New Roman" w:cs="Times New Roman"/>
          <w:sz w:val="24"/>
          <w:szCs w:val="24"/>
        </w:rPr>
        <w:t>1</w:t>
      </w:r>
      <w:r w:rsidRPr="003F063B">
        <w:rPr>
          <w:rFonts w:ascii="Times New Roman" w:hAnsi="Times New Roman" w:cs="Times New Roman"/>
          <w:sz w:val="24"/>
          <w:szCs w:val="24"/>
        </w:rPr>
        <w:t xml:space="preserve">. Оплата трафика, обслуживания и хранения информации с камер видеонаблюдения – 110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89ACB3" w14:textId="56B9B372" w:rsidR="007756F6" w:rsidRPr="007756F6" w:rsidRDefault="003F063B" w:rsidP="007756F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На основании договора с ООО «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Асарта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» СВН №1/02/2020-1 от 1.02.2020 г. и договора №ЮЛ 25/06/024-1 от 25.06.2024 г. Ежемесячная абонентская плата составляет 3 630 руб. В настоящее время количество камер увеличено до 12,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F063B">
        <w:rPr>
          <w:rFonts w:ascii="Times New Roman" w:hAnsi="Times New Roman" w:cs="Times New Roman"/>
          <w:sz w:val="24"/>
          <w:szCs w:val="24"/>
        </w:rPr>
        <w:t xml:space="preserve"> из которых выведены в прямую трансляцию на сайт. В статью заложен резерв на ремонт </w:t>
      </w:r>
      <w:r w:rsidR="007756F6">
        <w:rPr>
          <w:rFonts w:ascii="Times New Roman" w:hAnsi="Times New Roman" w:cs="Times New Roman"/>
          <w:sz w:val="24"/>
          <w:szCs w:val="24"/>
        </w:rPr>
        <w:t>о</w:t>
      </w:r>
      <w:r w:rsidR="007756F6" w:rsidRPr="007756F6">
        <w:rPr>
          <w:rFonts w:ascii="Times New Roman" w:hAnsi="Times New Roman" w:cs="Times New Roman"/>
          <w:sz w:val="24"/>
          <w:szCs w:val="24"/>
        </w:rPr>
        <w:t>плат</w:t>
      </w:r>
      <w:r w:rsidR="007756F6">
        <w:rPr>
          <w:rFonts w:ascii="Times New Roman" w:hAnsi="Times New Roman" w:cs="Times New Roman"/>
          <w:sz w:val="24"/>
          <w:szCs w:val="24"/>
        </w:rPr>
        <w:t>у</w:t>
      </w:r>
      <w:r w:rsidR="007756F6" w:rsidRPr="007756F6">
        <w:rPr>
          <w:rFonts w:ascii="Times New Roman" w:hAnsi="Times New Roman" w:cs="Times New Roman"/>
          <w:sz w:val="24"/>
          <w:szCs w:val="24"/>
        </w:rPr>
        <w:t xml:space="preserve"> трафика, обслуживания и хранения информации с камер видеонаблюдения</w:t>
      </w:r>
    </w:p>
    <w:p w14:paraId="7A1C6021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11. Выплата заработной платы (включая НДФЛ и НПД)</w:t>
      </w:r>
    </w:p>
    <w:p w14:paraId="2DA0BEDC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Налоги рассчитаны исходя из штатной численности сотрудников, заключённых договоров ГПХ, а также необходимого объёма работ и услуг. Фонд оплаты труда на 2027 год составляет 1 905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и включает:</w:t>
      </w:r>
    </w:p>
    <w:p w14:paraId="0AC6D4EB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11.1. Председатель – 624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08E2EA6E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11.2.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Зам.председателя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 (с мая по октябрь) – 234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04483423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11.3. Гл. инженер – 468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6104E2B4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11.4. Разнорабочий – 300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1379F1E1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11.5. Электрик – 144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Новая штатная единица, введённая в связи с необходимостью регулярного обслуживания электрических сетей, генераторов и частотных преобразователей на скважинах.</w:t>
      </w:r>
    </w:p>
    <w:p w14:paraId="4840FA16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11.6. Обновление и ведение сайта, мобильного приложения, проведение рассылок, организация голосований, работа с интернет-приёмной, ведение канала в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Телеграм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 – 120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7FC7046A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11.7. Оплата работы ревизионной комиссии из 3-х человек – 15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</w:p>
    <w:p w14:paraId="11016254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Общий размер затрат СНТ на оплату труда увеличен в связи с индексацией на уровень инфляции и введением новой штатной единицы электрика. В предлагаемом варианте сметы указанные выплаты собраны в статье «выплата заработной платы», по </w:t>
      </w:r>
      <w:r w:rsidRPr="003F063B">
        <w:rPr>
          <w:rFonts w:ascii="Times New Roman" w:hAnsi="Times New Roman" w:cs="Times New Roman"/>
          <w:sz w:val="24"/>
          <w:szCs w:val="24"/>
        </w:rPr>
        <w:lastRenderedPageBreak/>
        <w:t>которой проходят как штатные сотрудники СНТ, так и работники по договорам ГПХ, а также лица, выполняющие работы или оказывающие услуги для СНТ.</w:t>
      </w:r>
    </w:p>
    <w:p w14:paraId="7D25E1E4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12. Уплата налогов и сборов, связанных с деятельностью товарищества</w:t>
      </w:r>
    </w:p>
    <w:p w14:paraId="3157DC91" w14:textId="53DFAD42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12.1. Страховые взносы с заработной платы штатных сотрудников и договоров ГПХ, налог УСН – 600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 xml:space="preserve">. Налоги рассчитаны исходя из штатной численности сотрудников, заключённых договоров ГПХ, а также необходимого объёма работ и услуг. Рост по сравнению с прошлым годом обусловлен </w:t>
      </w:r>
      <w:r w:rsidR="00EA3F68">
        <w:rPr>
          <w:rFonts w:ascii="Times New Roman" w:hAnsi="Times New Roman" w:cs="Times New Roman"/>
          <w:sz w:val="24"/>
          <w:szCs w:val="24"/>
        </w:rPr>
        <w:t>существенным сокращением практики использования услуг самозанятых, которая в современных реалиях стала рискованной и крайне затруднительной</w:t>
      </w:r>
      <w:r w:rsidRPr="003F063B">
        <w:rPr>
          <w:rFonts w:ascii="Times New Roman" w:hAnsi="Times New Roman" w:cs="Times New Roman"/>
          <w:sz w:val="24"/>
          <w:szCs w:val="24"/>
        </w:rPr>
        <w:t>.</w:t>
      </w:r>
      <w:r w:rsidR="00EA3F68">
        <w:rPr>
          <w:rFonts w:ascii="Times New Roman" w:hAnsi="Times New Roman" w:cs="Times New Roman"/>
          <w:sz w:val="24"/>
          <w:szCs w:val="24"/>
        </w:rPr>
        <w:t xml:space="preserve"> Теперь почти все сотрудники СНТ числятся в штате и оформлены в соответствии с действующим законодательством.</w:t>
      </w:r>
    </w:p>
    <w:p w14:paraId="12B58085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12.2. Земельный налог, водный налог, налог на недра – 110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 Рассчитан исходя из завершения процесса лицензирования скважин, после которого СНТ обязано платить водный налог. Земельный налог рассчитан исходя из данных 2026 года с поправкой на коэффициент инфляции. Не исключаем повышения земельного налога в связи с идущим процессом переоценки кадастровой стоимости земли в нашем районе.</w:t>
      </w:r>
    </w:p>
    <w:p w14:paraId="581019A0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13. Резервный фонд – 150 </w:t>
      </w:r>
      <w:proofErr w:type="spellStart"/>
      <w:r w:rsidRPr="003F063B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F063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7CB3E883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Это фонд на непредвиденные расходы, исходя из опыта предыдущих лет.</w:t>
      </w:r>
    </w:p>
    <w:p w14:paraId="511697BA" w14:textId="62382556" w:rsidR="00EA3F68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В результате на членские взносы запланировано 5 </w:t>
      </w:r>
      <w:r w:rsidR="000D5B89">
        <w:rPr>
          <w:rFonts w:ascii="Times New Roman" w:hAnsi="Times New Roman" w:cs="Times New Roman"/>
          <w:sz w:val="24"/>
          <w:szCs w:val="24"/>
        </w:rPr>
        <w:t>70</w:t>
      </w:r>
      <w:r w:rsidRPr="003F063B">
        <w:rPr>
          <w:rFonts w:ascii="Times New Roman" w:hAnsi="Times New Roman" w:cs="Times New Roman"/>
          <w:sz w:val="24"/>
          <w:szCs w:val="24"/>
        </w:rPr>
        <w:t>2 000 рублей.</w:t>
      </w:r>
    </w:p>
    <w:p w14:paraId="1CEBDE2E" w14:textId="6416931C" w:rsidR="003F063B" w:rsidRPr="003F063B" w:rsidRDefault="00EA3F68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14:paraId="082AEE6A" w14:textId="3AB005E1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Целевые взносы</w:t>
      </w:r>
    </w:p>
    <w:p w14:paraId="72091B1E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>В 2027 году на целевые взносы предлагается выделить 2 585 000 руб.</w:t>
      </w:r>
    </w:p>
    <w:p w14:paraId="62623A18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E1D">
        <w:rPr>
          <w:rFonts w:ascii="Times New Roman" w:hAnsi="Times New Roman" w:cs="Times New Roman"/>
          <w:b/>
          <w:bCs/>
          <w:sz w:val="24"/>
          <w:szCs w:val="24"/>
        </w:rPr>
        <w:t xml:space="preserve">1. Профессиональная оценка и инвентаризация летнего водопровода – 100 </w:t>
      </w:r>
      <w:proofErr w:type="spellStart"/>
      <w:r w:rsidRPr="00545E1D">
        <w:rPr>
          <w:rFonts w:ascii="Times New Roman" w:hAnsi="Times New Roman" w:cs="Times New Roman"/>
          <w:b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D5B8FA5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 xml:space="preserve">На основании анализа рыночных цен на оценочные и инвентаризационные работы. Проведение профессиональной оценки необходимо для постановки имущества общего пользования (летнего водопровода) на </w:t>
      </w:r>
      <w:proofErr w:type="spellStart"/>
      <w:r w:rsidRPr="00545E1D">
        <w:rPr>
          <w:rFonts w:ascii="Times New Roman" w:hAnsi="Times New Roman" w:cs="Times New Roman"/>
          <w:bCs/>
          <w:sz w:val="24"/>
          <w:szCs w:val="24"/>
        </w:rPr>
        <w:t>забалансовый</w:t>
      </w:r>
      <w:proofErr w:type="spellEnd"/>
      <w:r w:rsidRPr="00545E1D">
        <w:rPr>
          <w:rFonts w:ascii="Times New Roman" w:hAnsi="Times New Roman" w:cs="Times New Roman"/>
          <w:bCs/>
          <w:sz w:val="24"/>
          <w:szCs w:val="24"/>
        </w:rPr>
        <w:t xml:space="preserve"> счёт товарищества в соответствии с требованиями законодательства. Без профессиональной оценки невозможно определить стоимость имущества для корректного бухгалтерского и юридического учёта.</w:t>
      </w:r>
    </w:p>
    <w:p w14:paraId="6CA2A07A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E1D">
        <w:rPr>
          <w:rFonts w:ascii="Times New Roman" w:hAnsi="Times New Roman" w:cs="Times New Roman"/>
          <w:b/>
          <w:bCs/>
          <w:sz w:val="24"/>
          <w:szCs w:val="24"/>
        </w:rPr>
        <w:t xml:space="preserve">2. Строительство новой контейнерной площадки для сбора ТКО – 650 </w:t>
      </w:r>
      <w:proofErr w:type="spellStart"/>
      <w:r w:rsidRPr="00545E1D">
        <w:rPr>
          <w:rFonts w:ascii="Times New Roman" w:hAnsi="Times New Roman" w:cs="Times New Roman"/>
          <w:b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5F36C1F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>На основании сметной документации на обустройство контейнерной площадки. Действующая площадка требует модернизации для соответствия санитарным нормам. Сумма учитывает рост цен на материалы (металлоконструкции, бетон, покрытие) и строительные работы с момента подготовки первоначальной сметы.</w:t>
      </w:r>
    </w:p>
    <w:p w14:paraId="5687A838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E1D">
        <w:rPr>
          <w:rFonts w:ascii="Times New Roman" w:hAnsi="Times New Roman" w:cs="Times New Roman"/>
          <w:b/>
          <w:bCs/>
          <w:sz w:val="24"/>
          <w:szCs w:val="24"/>
        </w:rPr>
        <w:t xml:space="preserve">3. Закупка резервных насосов и частотных преобразователей для скважин СНТ – 260 </w:t>
      </w:r>
      <w:proofErr w:type="spellStart"/>
      <w:r w:rsidRPr="00545E1D">
        <w:rPr>
          <w:rFonts w:ascii="Times New Roman" w:hAnsi="Times New Roman" w:cs="Times New Roman"/>
          <w:b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D4D46B5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 xml:space="preserve">На основании коммерческих предложений на насосы (ЭЦВ, </w:t>
      </w:r>
      <w:proofErr w:type="spellStart"/>
      <w:r w:rsidRPr="00545E1D">
        <w:rPr>
          <w:rFonts w:ascii="Times New Roman" w:hAnsi="Times New Roman" w:cs="Times New Roman"/>
          <w:bCs/>
          <w:sz w:val="24"/>
          <w:szCs w:val="24"/>
        </w:rPr>
        <w:t>Pedrollo</w:t>
      </w:r>
      <w:proofErr w:type="spellEnd"/>
      <w:r w:rsidRPr="00545E1D">
        <w:rPr>
          <w:rFonts w:ascii="Times New Roman" w:hAnsi="Times New Roman" w:cs="Times New Roman"/>
          <w:bCs/>
          <w:sz w:val="24"/>
          <w:szCs w:val="24"/>
        </w:rPr>
        <w:t xml:space="preserve">) и частотные преобразователи. В 2025–2026 годах произошли выход из строя насоса на скважине в районе «Б» и частотного преобразователя в районе «Д». Опыт показал: наличие резервного оборудования сокращает время восстановления водоснабжения с нескольких недель до </w:t>
      </w:r>
      <w:r w:rsidRPr="00545E1D">
        <w:rPr>
          <w:rFonts w:ascii="Times New Roman" w:hAnsi="Times New Roman" w:cs="Times New Roman"/>
          <w:bCs/>
          <w:sz w:val="24"/>
          <w:szCs w:val="24"/>
        </w:rPr>
        <w:lastRenderedPageBreak/>
        <w:t>нескольких дней. Закупка планируется по приоритетному перечню: в первую очередь наиболее критичные позиции.</w:t>
      </w:r>
    </w:p>
    <w:p w14:paraId="089E69D8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E1D">
        <w:rPr>
          <w:rFonts w:ascii="Times New Roman" w:hAnsi="Times New Roman" w:cs="Times New Roman"/>
          <w:b/>
          <w:bCs/>
          <w:sz w:val="24"/>
          <w:szCs w:val="24"/>
        </w:rPr>
        <w:t xml:space="preserve">4. Подготовка проекта строительства зимнего водопровода – 300 </w:t>
      </w:r>
      <w:proofErr w:type="spellStart"/>
      <w:r w:rsidRPr="00545E1D">
        <w:rPr>
          <w:rFonts w:ascii="Times New Roman" w:hAnsi="Times New Roman" w:cs="Times New Roman"/>
          <w:b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04F4003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>Решением Общего собрания Правлению поручается заказать проект строительства зимнего водопровода, собрать заявки с желающих по утверждённой форме и разработать Положение о пользовании зимним водопроводом. Проектная документация определяет развитие общей инфраструктуры водоснабжения (скважины, магистральные сети, точки подключения) и затрагивает интересы всех членов товарищества, поэтому её подготовка финансируется из общей сметы. Непосредственно строительство зимнего водопровода будет финансироваться исключительно за счёт добровольных целевых взносов участников строительства и будет вынесено на следующее очередное или внеочередное общее собрание после проведения всех необходимых расчётов и при условии наличия заявок.</w:t>
      </w:r>
    </w:p>
    <w:p w14:paraId="3B5783F0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E1D">
        <w:rPr>
          <w:rFonts w:ascii="Times New Roman" w:hAnsi="Times New Roman" w:cs="Times New Roman"/>
          <w:b/>
          <w:bCs/>
          <w:sz w:val="24"/>
          <w:szCs w:val="24"/>
        </w:rPr>
        <w:t xml:space="preserve">5. Закупка генератора и постройка технического помещения для скважины в районе «Д» – 500 </w:t>
      </w:r>
      <w:proofErr w:type="spellStart"/>
      <w:r w:rsidRPr="00545E1D">
        <w:rPr>
          <w:rFonts w:ascii="Times New Roman" w:hAnsi="Times New Roman" w:cs="Times New Roman"/>
          <w:b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76D67A7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>Продолжение практики установки аварийных генераторов на скважинах. Генератор в районах «А» и «В» уже работает в автоматическом режиме и обеспечивает бесперебойное водоснабжение при отключениях электричества. В 2027 году аналогичным оборудованием будет обеспечен район «Д». Техническое помещение для скважины в районе «Д» является самостоятельным объектом, необходимым для размещения и защиты оборудования. На основании коммерческих предложений и рыночных цен на генераторы соответствующей мощности и строительные работы.</w:t>
      </w:r>
    </w:p>
    <w:p w14:paraId="2B2E46DD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E1D">
        <w:rPr>
          <w:rFonts w:ascii="Times New Roman" w:hAnsi="Times New Roman" w:cs="Times New Roman"/>
          <w:b/>
          <w:bCs/>
          <w:sz w:val="24"/>
          <w:szCs w:val="24"/>
        </w:rPr>
        <w:t xml:space="preserve">6. Утепление скважины в районе «Б» – 250 </w:t>
      </w:r>
      <w:proofErr w:type="spellStart"/>
      <w:r w:rsidRPr="00545E1D">
        <w:rPr>
          <w:rFonts w:ascii="Times New Roman" w:hAnsi="Times New Roman" w:cs="Times New Roman"/>
          <w:b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6153EB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 xml:space="preserve">На основании рыночных цен на аналогичные работы (опыт утепления скважины №10). Утепление защищает скважину и оборудование от промерзания в зимний период, исключает риск аварийного отключения водоснабжения в морозы и снижает </w:t>
      </w:r>
      <w:proofErr w:type="spellStart"/>
      <w:r w:rsidRPr="00545E1D">
        <w:rPr>
          <w:rFonts w:ascii="Times New Roman" w:hAnsi="Times New Roman" w:cs="Times New Roman"/>
          <w:bCs/>
          <w:sz w:val="24"/>
          <w:szCs w:val="24"/>
        </w:rPr>
        <w:t>теплопотери</w:t>
      </w:r>
      <w:proofErr w:type="spellEnd"/>
      <w:r w:rsidRPr="00545E1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5DD2ABA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E1D">
        <w:rPr>
          <w:rFonts w:ascii="Times New Roman" w:hAnsi="Times New Roman" w:cs="Times New Roman"/>
          <w:b/>
          <w:bCs/>
          <w:sz w:val="24"/>
          <w:szCs w:val="24"/>
        </w:rPr>
        <w:t xml:space="preserve">7. Демонтаж остатков старой водонапорной башни в районе «Д» и строительство технического помещения для хранения оборудования – 525 </w:t>
      </w:r>
      <w:proofErr w:type="spellStart"/>
      <w:r w:rsidRPr="00545E1D">
        <w:rPr>
          <w:rFonts w:ascii="Times New Roman" w:hAnsi="Times New Roman" w:cs="Times New Roman"/>
          <w:b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BCD891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 xml:space="preserve">На основании коммерческого предложения ООО «ВАН»: демонтаж металлоконструкций – 160 </w:t>
      </w:r>
      <w:proofErr w:type="spellStart"/>
      <w:r w:rsidRPr="00545E1D">
        <w:rPr>
          <w:rFonts w:ascii="Times New Roman" w:hAnsi="Times New Roman" w:cs="Times New Roman"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Cs/>
          <w:sz w:val="24"/>
          <w:szCs w:val="24"/>
        </w:rPr>
        <w:t xml:space="preserve">., монтаж – 145 </w:t>
      </w:r>
      <w:proofErr w:type="spellStart"/>
      <w:r w:rsidRPr="00545E1D">
        <w:rPr>
          <w:rFonts w:ascii="Times New Roman" w:hAnsi="Times New Roman" w:cs="Times New Roman"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Cs/>
          <w:sz w:val="24"/>
          <w:szCs w:val="24"/>
        </w:rPr>
        <w:t xml:space="preserve">., материалы – 220 </w:t>
      </w:r>
      <w:proofErr w:type="spellStart"/>
      <w:r w:rsidRPr="00545E1D">
        <w:rPr>
          <w:rFonts w:ascii="Times New Roman" w:hAnsi="Times New Roman" w:cs="Times New Roman"/>
          <w:bCs/>
          <w:sz w:val="24"/>
          <w:szCs w:val="24"/>
        </w:rPr>
        <w:t>т.р</w:t>
      </w:r>
      <w:proofErr w:type="spellEnd"/>
      <w:r w:rsidRPr="00545E1D">
        <w:rPr>
          <w:rFonts w:ascii="Times New Roman" w:hAnsi="Times New Roman" w:cs="Times New Roman"/>
          <w:bCs/>
          <w:sz w:val="24"/>
          <w:szCs w:val="24"/>
        </w:rPr>
        <w:t>. Остатки башни находятся в аварийном состоянии и представляют опасность для окружающих; их сохранение признано нецелесообразным. Вместо них будет построено небольшое современное помещение для хранения оборудования и инструментов СНТ. Обращаем внимание: данный объект является самостоятельным и не пересекается с техническим помещением для скважины в районе «Д» (п. 5).</w:t>
      </w:r>
    </w:p>
    <w:p w14:paraId="7947A74A" w14:textId="77777777" w:rsidR="00545E1D" w:rsidRDefault="00545E1D" w:rsidP="00545E1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1ED27B" w14:textId="77777777" w:rsidR="00545E1D" w:rsidRPr="00545E1D" w:rsidRDefault="00545E1D" w:rsidP="00545E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E1D">
        <w:rPr>
          <w:rFonts w:ascii="Times New Roman" w:hAnsi="Times New Roman" w:cs="Times New Roman"/>
          <w:b/>
          <w:sz w:val="24"/>
          <w:szCs w:val="24"/>
        </w:rPr>
        <w:t>ИТОГОВЫЙ РАСЧЁТ</w:t>
      </w:r>
    </w:p>
    <w:p w14:paraId="407D95BF" w14:textId="77777777" w:rsidR="00545E1D" w:rsidRPr="003F063B" w:rsidRDefault="00545E1D" w:rsidP="00545E1D">
      <w:pPr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Исходя из этой сметы, общая потребность СНТ «Возрождение» на 2027 год составляет:</w:t>
      </w:r>
    </w:p>
    <w:p w14:paraId="2CE68ACB" w14:textId="77777777" w:rsidR="00545E1D" w:rsidRPr="003F063B" w:rsidRDefault="00545E1D" w:rsidP="00545E1D">
      <w:pPr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Членские взносы: 5 </w:t>
      </w:r>
      <w:r>
        <w:rPr>
          <w:rFonts w:ascii="Times New Roman" w:hAnsi="Times New Roman" w:cs="Times New Roman"/>
          <w:sz w:val="24"/>
          <w:szCs w:val="24"/>
        </w:rPr>
        <w:t>70</w:t>
      </w:r>
      <w:r w:rsidRPr="003F063B">
        <w:rPr>
          <w:rFonts w:ascii="Times New Roman" w:hAnsi="Times New Roman" w:cs="Times New Roman"/>
          <w:sz w:val="24"/>
          <w:szCs w:val="24"/>
        </w:rPr>
        <w:t>2 000 руб.</w:t>
      </w:r>
    </w:p>
    <w:p w14:paraId="23674F63" w14:textId="77777777" w:rsidR="00545E1D" w:rsidRPr="00545E1D" w:rsidRDefault="00545E1D" w:rsidP="00545E1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Целевые взносы: </w:t>
      </w:r>
      <w:r>
        <w:rPr>
          <w:rFonts w:ascii="Times New Roman" w:hAnsi="Times New Roman" w:cs="Times New Roman"/>
          <w:bCs/>
          <w:sz w:val="24"/>
          <w:szCs w:val="24"/>
        </w:rPr>
        <w:t>2 585 000 руб.</w:t>
      </w:r>
    </w:p>
    <w:p w14:paraId="4D5D40F0" w14:textId="77777777" w:rsidR="00545E1D" w:rsidRPr="00545E1D" w:rsidRDefault="00545E1D" w:rsidP="00545E1D">
      <w:pPr>
        <w:jc w:val="both"/>
        <w:rPr>
          <w:rFonts w:ascii="Times New Roman" w:hAnsi="Times New Roman" w:cs="Times New Roman"/>
          <w:sz w:val="24"/>
          <w:szCs w:val="24"/>
        </w:rPr>
      </w:pPr>
      <w:r w:rsidRPr="00545E1D">
        <w:rPr>
          <w:rFonts w:ascii="Times New Roman" w:hAnsi="Times New Roman" w:cs="Times New Roman"/>
          <w:sz w:val="24"/>
          <w:szCs w:val="24"/>
        </w:rPr>
        <w:t xml:space="preserve">Всего: </w:t>
      </w:r>
      <w:r w:rsidRPr="00545E1D">
        <w:rPr>
          <w:rFonts w:ascii="Times New Roman" w:hAnsi="Times New Roman" w:cs="Times New Roman"/>
          <w:bCs/>
          <w:sz w:val="24"/>
          <w:szCs w:val="24"/>
        </w:rPr>
        <w:t xml:space="preserve">8 287 000 </w:t>
      </w:r>
      <w:r w:rsidRPr="00545E1D">
        <w:rPr>
          <w:rFonts w:ascii="Times New Roman" w:hAnsi="Times New Roman" w:cs="Times New Roman"/>
          <w:sz w:val="24"/>
          <w:szCs w:val="24"/>
        </w:rPr>
        <w:t>руб.</w:t>
      </w:r>
    </w:p>
    <w:p w14:paraId="22432029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lastRenderedPageBreak/>
        <w:t>Величина целевого взноса с члена товарищества рассчитывается как сумма по статье «целевые взносы» – 2 585 000 рублей, делённая на количество участков – 262, что составляет 9 866 руб. с участка.</w:t>
      </w:r>
    </w:p>
    <w:p w14:paraId="04357E5E" w14:textId="77777777" w:rsidR="00545E1D" w:rsidRPr="00545E1D" w:rsidRDefault="00545E1D" w:rsidP="00545E1D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>С учётом членских взносов (5 702 000 руб. / 262 = 21 763 руб.) расчётная потребность с одного участка составляет 31 630 руб. Однако, учитывая резервный фонд, сформированный экономией прошлых лет и процентами по депозитам, итоговый взнос сохраняется на уровне 20 000 руб. с участка; дефицит 3 047 000 руб. покрывается из резерва.</w:t>
      </w:r>
    </w:p>
    <w:p w14:paraId="47FFFDE5" w14:textId="133D9BD7" w:rsidR="003F063B" w:rsidRPr="00545E1D" w:rsidRDefault="00545E1D" w:rsidP="00545E1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5E1D">
        <w:rPr>
          <w:rFonts w:ascii="Times New Roman" w:hAnsi="Times New Roman" w:cs="Times New Roman"/>
          <w:bCs/>
          <w:sz w:val="24"/>
          <w:szCs w:val="24"/>
        </w:rPr>
        <w:t>Финансово-экономическое обоснование лежит в основе проекта приходно-расходной сметы СНТ и не может быть использовано в обоснование снижения стоимости услуг, тарифов и необходимости проведения работ для отдельных правообладателей земельных участков в границах территории СНТ «Возрождение» под предлогом неиспользования или отсутствия необходимости использования тех или иных услуг.</w:t>
      </w:r>
    </w:p>
    <w:p w14:paraId="666185CB" w14:textId="77777777" w:rsidR="007756F6" w:rsidRPr="003F063B" w:rsidRDefault="007756F6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2BC0366" w14:textId="77777777" w:rsidR="003F063B" w:rsidRPr="00545E1D" w:rsidRDefault="003F063B" w:rsidP="003F063B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E1D">
        <w:rPr>
          <w:rFonts w:ascii="Times New Roman" w:hAnsi="Times New Roman" w:cs="Times New Roman"/>
          <w:b/>
          <w:sz w:val="24"/>
          <w:szCs w:val="24"/>
        </w:rPr>
        <w:t>ИТОГОВЫЙ РАСЧЁТ</w:t>
      </w:r>
    </w:p>
    <w:p w14:paraId="41DB254A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Исходя из этой сметы, общая потребность СНТ «Возрождение» на 2027 год составляет:</w:t>
      </w:r>
    </w:p>
    <w:p w14:paraId="0F325B6E" w14:textId="6A1AE9A4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Членские взносы: 5 </w:t>
      </w:r>
      <w:r w:rsidR="007756F6">
        <w:rPr>
          <w:rFonts w:ascii="Times New Roman" w:hAnsi="Times New Roman" w:cs="Times New Roman"/>
          <w:sz w:val="24"/>
          <w:szCs w:val="24"/>
        </w:rPr>
        <w:t>70</w:t>
      </w:r>
      <w:r w:rsidRPr="003F063B">
        <w:rPr>
          <w:rFonts w:ascii="Times New Roman" w:hAnsi="Times New Roman" w:cs="Times New Roman"/>
          <w:sz w:val="24"/>
          <w:szCs w:val="24"/>
        </w:rPr>
        <w:t>2 000 руб.</w:t>
      </w:r>
    </w:p>
    <w:p w14:paraId="19EA52BF" w14:textId="16931501" w:rsidR="003F063B" w:rsidRPr="00545E1D" w:rsidRDefault="003F063B" w:rsidP="00545E1D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 xml:space="preserve">Целевые взносы: </w:t>
      </w:r>
      <w:r w:rsidR="00545E1D">
        <w:rPr>
          <w:rFonts w:ascii="Times New Roman" w:hAnsi="Times New Roman" w:cs="Times New Roman"/>
          <w:bCs/>
          <w:sz w:val="24"/>
          <w:szCs w:val="24"/>
        </w:rPr>
        <w:t>2 585 000 руб.</w:t>
      </w:r>
    </w:p>
    <w:p w14:paraId="4D751D50" w14:textId="2635D0EE" w:rsidR="003F063B" w:rsidRPr="00545E1D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5E1D">
        <w:rPr>
          <w:rFonts w:ascii="Times New Roman" w:hAnsi="Times New Roman" w:cs="Times New Roman"/>
          <w:sz w:val="24"/>
          <w:szCs w:val="24"/>
        </w:rPr>
        <w:t xml:space="preserve">Всего: </w:t>
      </w:r>
      <w:r w:rsidR="00545E1D" w:rsidRPr="00545E1D">
        <w:rPr>
          <w:rFonts w:ascii="Times New Roman" w:hAnsi="Times New Roman" w:cs="Times New Roman"/>
          <w:bCs/>
          <w:sz w:val="24"/>
          <w:szCs w:val="24"/>
        </w:rPr>
        <w:t xml:space="preserve">8 287 000 </w:t>
      </w:r>
      <w:r w:rsidRPr="00545E1D">
        <w:rPr>
          <w:rFonts w:ascii="Times New Roman" w:hAnsi="Times New Roman" w:cs="Times New Roman"/>
          <w:sz w:val="24"/>
          <w:szCs w:val="24"/>
        </w:rPr>
        <w:t>руб.</w:t>
      </w:r>
    </w:p>
    <w:p w14:paraId="6572D656" w14:textId="66E2B5F8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Все эти годы мы бережливо и экономно расходовали деньги СНТ. В результате нашей работы сейчас у нас есть резервный фонд, который можно направлять как на ликвидацию экстремальных ситуаций, так и на реализацию пунктов, утверждённых Общим собранием. Резервный фонд формировался из средств, которые удавалось сэкономить по любой статье. Даже незначительная экономия, которой получалось добиться по смете, не тратилась, а сохранялась на расчётном счёте и депозитах. Если завтра случится ураган, какой был в 2009 году, мы сможем сразу приступить к ликвидации его последствий, не собирая с жителей дополнительные взносы</w:t>
      </w:r>
      <w:r w:rsidR="00EA3F68">
        <w:rPr>
          <w:rFonts w:ascii="Times New Roman" w:hAnsi="Times New Roman" w:cs="Times New Roman"/>
          <w:sz w:val="24"/>
          <w:szCs w:val="24"/>
        </w:rPr>
        <w:t>, как это было в прошлом</w:t>
      </w:r>
      <w:r w:rsidRPr="003F063B">
        <w:rPr>
          <w:rFonts w:ascii="Times New Roman" w:hAnsi="Times New Roman" w:cs="Times New Roman"/>
          <w:sz w:val="24"/>
          <w:szCs w:val="24"/>
        </w:rPr>
        <w:t>. Мы помним, что живём в условиях вооружённого конфликта, когда может прилететь беспилотник, произойти диверсия или теракт. В нашем СНТ, как в хорошей семье, всегда должен быть резерв на случай непредвиденных ситуаций.</w:t>
      </w:r>
    </w:p>
    <w:p w14:paraId="01958B0C" w14:textId="77777777" w:rsidR="003F063B" w:rsidRPr="003F063B" w:rsidRDefault="003F063B" w:rsidP="003F063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063B">
        <w:rPr>
          <w:rFonts w:ascii="Times New Roman" w:hAnsi="Times New Roman" w:cs="Times New Roman"/>
          <w:sz w:val="24"/>
          <w:szCs w:val="24"/>
        </w:rPr>
        <w:t>Таким образом, несмотря на общее подорожание цен, рост тарифов и инфляцию, суммарная величина членского и целевого взносов на 2027 год для всех членов СНТ «Возрождение» по сравнению с 2026 годом осталась на прежнем уровне.</w:t>
      </w:r>
    </w:p>
    <w:p w14:paraId="08326856" w14:textId="77777777" w:rsidR="003F063B" w:rsidRDefault="003F063B" w:rsidP="003F06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F1C69F" w14:textId="7B49F899" w:rsidR="00EA2366" w:rsidRPr="003F063B" w:rsidRDefault="00545E1D" w:rsidP="003F06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СНТ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Возрождение»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3F063B" w:rsidRPr="003F063B">
        <w:rPr>
          <w:rFonts w:ascii="Times New Roman" w:hAnsi="Times New Roman" w:cs="Times New Roman"/>
          <w:sz w:val="24"/>
          <w:szCs w:val="24"/>
        </w:rPr>
        <w:t>Бирюков В.Ю.</w:t>
      </w:r>
    </w:p>
    <w:sectPr w:rsidR="00EA2366" w:rsidRPr="003F0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3B"/>
    <w:rsid w:val="000D5B89"/>
    <w:rsid w:val="003F063B"/>
    <w:rsid w:val="00545E1D"/>
    <w:rsid w:val="007756F6"/>
    <w:rsid w:val="00EA2366"/>
    <w:rsid w:val="00EA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BD63F"/>
  <w15:chartTrackingRefBased/>
  <w15:docId w15:val="{B7D8D463-AA58-4EF9-8515-04EFDEA8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2353</Words>
  <Characters>13414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Бирюков</dc:creator>
  <cp:keywords/>
  <dc:description/>
  <cp:lastModifiedBy>Noteburg.pro</cp:lastModifiedBy>
  <cp:revision>3</cp:revision>
  <dcterms:created xsi:type="dcterms:W3CDTF">2026-08-09T00:44:00Z</dcterms:created>
  <dcterms:modified xsi:type="dcterms:W3CDTF">2026-08-09T16:51:00Z</dcterms:modified>
</cp:coreProperties>
</file>